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40" w:rsidRDefault="000F5502" w:rsidP="003D3240">
      <w:pPr>
        <w:jc w:val="center"/>
        <w:rPr>
          <w:rFonts w:ascii="Verdana" w:hAnsi="Verdana"/>
          <w:sz w:val="44"/>
          <w:szCs w:val="44"/>
        </w:rPr>
      </w:pPr>
      <w:r w:rsidRPr="000F5502">
        <w:rPr>
          <w:rFonts w:ascii="Verdana" w:hAnsi="Verdana"/>
          <w:sz w:val="44"/>
          <w:szCs w:val="44"/>
        </w:rPr>
        <w:t>Understanding DFARS</w:t>
      </w:r>
    </w:p>
    <w:p w:rsidR="003D3240" w:rsidRPr="00D96B40" w:rsidRDefault="003D3240" w:rsidP="003D3240">
      <w:pPr>
        <w:rPr>
          <w:rFonts w:ascii="Verdana" w:hAnsi="Verdana"/>
          <w:sz w:val="24"/>
          <w:szCs w:val="24"/>
        </w:rPr>
      </w:pPr>
      <w:r w:rsidRPr="00D96B40">
        <w:rPr>
          <w:rFonts w:ascii="Verdana" w:hAnsi="Verdana"/>
          <w:sz w:val="24"/>
          <w:szCs w:val="24"/>
        </w:rPr>
        <w:t xml:space="preserve">If you have ever purchased refractory metal mill products or fabrications for a job you are working on for a government entity or government prime contractor, chances are you’ve seen the following statement: </w:t>
      </w:r>
      <w:r w:rsidR="00860E85">
        <w:rPr>
          <w:rFonts w:ascii="Verdana" w:hAnsi="Verdana"/>
          <w:sz w:val="24"/>
          <w:szCs w:val="24"/>
        </w:rPr>
        <w:t>“</w:t>
      </w:r>
      <w:r w:rsidRPr="00D96B40">
        <w:rPr>
          <w:rFonts w:ascii="Verdana" w:hAnsi="Verdana"/>
          <w:sz w:val="24"/>
          <w:szCs w:val="24"/>
        </w:rPr>
        <w:t>Material Must Be DFARS Compliant</w:t>
      </w:r>
      <w:r w:rsidR="00860E85">
        <w:rPr>
          <w:rFonts w:ascii="Verdana" w:hAnsi="Verdana"/>
          <w:sz w:val="24"/>
          <w:szCs w:val="24"/>
        </w:rPr>
        <w:t>”</w:t>
      </w:r>
      <w:r w:rsidRPr="00D96B40">
        <w:rPr>
          <w:rFonts w:ascii="Verdana" w:hAnsi="Verdana"/>
          <w:sz w:val="24"/>
          <w:szCs w:val="24"/>
        </w:rPr>
        <w:t xml:space="preserve">. </w:t>
      </w:r>
    </w:p>
    <w:p w:rsidR="000F5502" w:rsidRPr="00D96B40" w:rsidRDefault="003D3240" w:rsidP="003D3240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D96B40">
        <w:rPr>
          <w:rFonts w:ascii="Verdana" w:hAnsi="Verdana"/>
          <w:sz w:val="24"/>
          <w:szCs w:val="24"/>
        </w:rPr>
        <w:t xml:space="preserve">DFARS stands for </w:t>
      </w:r>
      <w:r w:rsidRPr="00D96B40">
        <w:rPr>
          <w:rFonts w:ascii="Verdana" w:hAnsi="Verdana" w:cs="Arial"/>
          <w:b/>
          <w:sz w:val="28"/>
          <w:szCs w:val="24"/>
          <w:shd w:val="clear" w:color="auto" w:fill="FFFFFF"/>
        </w:rPr>
        <w:t>D</w:t>
      </w:r>
      <w:r w:rsidRPr="00D96B40">
        <w:rPr>
          <w:rFonts w:ascii="Verdana" w:hAnsi="Verdana" w:cs="Arial"/>
          <w:sz w:val="24"/>
          <w:szCs w:val="24"/>
          <w:shd w:val="clear" w:color="auto" w:fill="FFFFFF"/>
        </w:rPr>
        <w:t xml:space="preserve">efense </w:t>
      </w:r>
      <w:r w:rsidRPr="00D96B40">
        <w:rPr>
          <w:rFonts w:ascii="Verdana" w:hAnsi="Verdana" w:cs="Arial"/>
          <w:b/>
          <w:sz w:val="28"/>
          <w:szCs w:val="24"/>
          <w:shd w:val="clear" w:color="auto" w:fill="FFFFFF"/>
        </w:rPr>
        <w:t>F</w:t>
      </w:r>
      <w:r w:rsidRPr="00D96B40">
        <w:rPr>
          <w:rFonts w:ascii="Verdana" w:hAnsi="Verdana" w:cs="Arial"/>
          <w:sz w:val="24"/>
          <w:szCs w:val="24"/>
          <w:shd w:val="clear" w:color="auto" w:fill="FFFFFF"/>
        </w:rPr>
        <w:t xml:space="preserve">ederal </w:t>
      </w:r>
      <w:r w:rsidRPr="00D96B40">
        <w:rPr>
          <w:rFonts w:ascii="Verdana" w:hAnsi="Verdana" w:cs="Arial"/>
          <w:b/>
          <w:sz w:val="28"/>
          <w:szCs w:val="24"/>
          <w:shd w:val="clear" w:color="auto" w:fill="FFFFFF"/>
        </w:rPr>
        <w:t>A</w:t>
      </w:r>
      <w:r w:rsidRPr="00D96B40">
        <w:rPr>
          <w:rFonts w:ascii="Verdana" w:hAnsi="Verdana" w:cs="Arial"/>
          <w:sz w:val="24"/>
          <w:szCs w:val="24"/>
          <w:shd w:val="clear" w:color="auto" w:fill="FFFFFF"/>
        </w:rPr>
        <w:t xml:space="preserve">cquisition </w:t>
      </w:r>
      <w:r w:rsidRPr="00D96B40">
        <w:rPr>
          <w:rFonts w:ascii="Verdana" w:hAnsi="Verdana" w:cs="Arial"/>
          <w:b/>
          <w:sz w:val="28"/>
          <w:szCs w:val="24"/>
          <w:shd w:val="clear" w:color="auto" w:fill="FFFFFF"/>
        </w:rPr>
        <w:t>R</w:t>
      </w:r>
      <w:r w:rsidRPr="00D96B40">
        <w:rPr>
          <w:rFonts w:ascii="Verdana" w:hAnsi="Verdana" w:cs="Arial"/>
          <w:sz w:val="24"/>
          <w:szCs w:val="24"/>
          <w:shd w:val="clear" w:color="auto" w:fill="FFFFFF"/>
        </w:rPr>
        <w:t xml:space="preserve">egulation </w:t>
      </w:r>
      <w:r w:rsidRPr="00D96B40">
        <w:rPr>
          <w:rFonts w:ascii="Verdana" w:hAnsi="Verdana" w:cs="Arial"/>
          <w:b/>
          <w:sz w:val="28"/>
          <w:szCs w:val="24"/>
          <w:shd w:val="clear" w:color="auto" w:fill="FFFFFF"/>
        </w:rPr>
        <w:t>S</w:t>
      </w:r>
      <w:r w:rsidRPr="00D96B40">
        <w:rPr>
          <w:rFonts w:ascii="Verdana" w:hAnsi="Verdana" w:cs="Arial"/>
          <w:sz w:val="24"/>
          <w:szCs w:val="24"/>
          <w:shd w:val="clear" w:color="auto" w:fill="FFFFFF"/>
        </w:rPr>
        <w:t>upplement</w:t>
      </w:r>
      <w:r w:rsidRPr="00D96B40"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:rsidR="003D3240" w:rsidRDefault="00B130CD" w:rsidP="003D3240">
      <w:pPr>
        <w:rPr>
          <w:rFonts w:ascii="Verdana" w:hAnsi="Verdana" w:cs="Arial"/>
          <w:color w:val="000000"/>
          <w:sz w:val="24"/>
          <w:szCs w:val="20"/>
          <w:shd w:val="clear" w:color="auto" w:fill="FAFAFA"/>
        </w:rPr>
      </w:pP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DFARS is a set of restrictions for the origination of raw materials intended to protect the</w:t>
      </w:r>
      <w:r w:rsid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US defense industry from the vulnerabilities of being overly dependent on foreign sources</w:t>
      </w:r>
      <w:r w:rsid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of supply. For those of you with government or defense-related contracts, compliance with</w:t>
      </w:r>
      <w:r w:rsid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DFARS is crucial. </w:t>
      </w:r>
    </w:p>
    <w:p w:rsidR="00860E85" w:rsidRDefault="00860E85" w:rsidP="00860E85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A8108A">
        <w:rPr>
          <w:rFonts w:ascii="Verdana" w:hAnsi="Verdana" w:cs="Arial"/>
          <w:sz w:val="24"/>
          <w:szCs w:val="24"/>
          <w:shd w:val="clear" w:color="auto" w:fill="FFFFFF"/>
        </w:rPr>
        <w:t xml:space="preserve">In our industry, the supply and fabrication of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refractory </w:t>
      </w:r>
      <w:r w:rsidRPr="00A8108A">
        <w:rPr>
          <w:rFonts w:ascii="Verdana" w:hAnsi="Verdana" w:cs="Arial"/>
          <w:sz w:val="24"/>
          <w:szCs w:val="24"/>
          <w:shd w:val="clear" w:color="auto" w:fill="FFFFFF"/>
        </w:rPr>
        <w:t>metals, we're concerned with one single clause; DFARS, 252.225-7014 "Preference for domestic specialty metals". This claus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e was added in 1973 and has been amended. </w:t>
      </w:r>
      <w:r w:rsidRPr="00A8108A">
        <w:rPr>
          <w:rFonts w:ascii="Verdana" w:hAnsi="Verdana" w:cs="Arial"/>
          <w:sz w:val="24"/>
          <w:szCs w:val="24"/>
          <w:shd w:val="clear" w:color="auto" w:fill="FFFFFF"/>
        </w:rPr>
        <w:t>It provides specific rules about what's considered a "specialty metal", and which countries those metals must be melted in.</w:t>
      </w:r>
    </w:p>
    <w:p w:rsidR="00B130CD" w:rsidRPr="00D96B40" w:rsidRDefault="00B130CD" w:rsidP="003D3240">
      <w:pPr>
        <w:rPr>
          <w:rFonts w:ascii="Verdana" w:hAnsi="Verdana" w:cs="Arial"/>
          <w:color w:val="000000"/>
          <w:sz w:val="24"/>
          <w:szCs w:val="20"/>
          <w:shd w:val="clear" w:color="auto" w:fill="FAFAFA"/>
        </w:rPr>
      </w:pPr>
      <w:r w:rsidRPr="00D96B40">
        <w:rPr>
          <w:rStyle w:val="Strong"/>
          <w:rFonts w:ascii="Verdana" w:hAnsi="Verdana" w:cs="Arial"/>
          <w:color w:val="000000"/>
          <w:sz w:val="24"/>
          <w:szCs w:val="20"/>
          <w:shd w:val="clear" w:color="auto" w:fill="FAFAFA"/>
        </w:rPr>
        <w:t>Qualifying Countries</w:t>
      </w:r>
      <w:r w:rsidRPr="00D96B40">
        <w:rPr>
          <w:rFonts w:ascii="Verdana" w:hAnsi="Verdana" w:cs="Arial"/>
          <w:color w:val="000000"/>
          <w:sz w:val="24"/>
          <w:szCs w:val="20"/>
        </w:rPr>
        <w:br/>
      </w:r>
      <w:proofErr w:type="gramStart"/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The</w:t>
      </w:r>
      <w:proofErr w:type="gramEnd"/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term DFARS compliant </w:t>
      </w:r>
      <w:r w:rsidR="00A8108A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refers to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materials (metal or otherwise) that come</w:t>
      </w:r>
      <w:r w:rsidR="00A8108A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from domestic or NATO sources. </w:t>
      </w:r>
      <w:r w:rsidR="00A8108A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However,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there are countries included in DFARS that are</w:t>
      </w:r>
      <w:r w:rsidR="00A8108A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not members of NATO.</w:t>
      </w:r>
      <w:r w:rsidRPr="00D96B40">
        <w:rPr>
          <w:rFonts w:ascii="Verdana" w:hAnsi="Verdana" w:cs="Arial"/>
          <w:color w:val="000000"/>
          <w:sz w:val="24"/>
          <w:szCs w:val="20"/>
        </w:rPr>
        <w:br/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DFARS qualifying countries (Per DFARS 225.872-1):</w:t>
      </w:r>
      <w:r w:rsidRPr="00D96B40">
        <w:rPr>
          <w:rFonts w:ascii="Verdana" w:hAnsi="Verdana" w:cs="Arial"/>
          <w:color w:val="000000"/>
          <w:sz w:val="24"/>
          <w:szCs w:val="20"/>
        </w:rPr>
        <w:br/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Australia, Austria, Belgium, Canada, Denmark, Egypt, Finland, France, Germany,</w:t>
      </w:r>
      <w:r w:rsidR="00A8108A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Greece, Israel, Italy, Luxembourg, Netherlands, Norway, Portugal, Spain, Sweden,</w:t>
      </w:r>
      <w:r w:rsidR="00A8108A"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Switzerland, Turkey, and the United Kingdom.</w:t>
      </w:r>
    </w:p>
    <w:p w:rsidR="00B130CD" w:rsidRDefault="00A8108A" w:rsidP="003D3240">
      <w:pPr>
        <w:rPr>
          <w:rFonts w:ascii="Verdana" w:hAnsi="Verdana" w:cs="Arial"/>
          <w:color w:val="000000"/>
          <w:sz w:val="24"/>
          <w:szCs w:val="20"/>
          <w:shd w:val="clear" w:color="auto" w:fill="FAFAFA"/>
        </w:rPr>
      </w:pP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>N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ot every metal used in government or defense contracts requires DFARS’ standards.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DFARS “Specialty Metals” requiring compliance (Per DFARS 252.225-7008):</w:t>
      </w:r>
      <w:r w:rsidR="00B130CD" w:rsidRPr="00D96B40">
        <w:rPr>
          <w:rFonts w:ascii="Verdana" w:hAnsi="Verdana" w:cs="Arial"/>
          <w:color w:val="000000"/>
          <w:sz w:val="24"/>
          <w:szCs w:val="20"/>
        </w:rPr>
        <w:br/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Steel: With a maximum alloy content exceeding one or more of the following limits: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manganese, 1.65 percent; silicon, .60 percent; or copper, .60 percent; or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Containing more than 0.25 percent of any of the following elements: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aluminum, chromium, cobalt, columbium, molybdenum, nickel, titanium,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tungsten, or vanadium;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Metal alloys consisting of nickel, iron-nickel, and cobalt base alloys containing a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total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of other alloying metals (except iron) in excess of 10 percent;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 </w:t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Titanium and titanium alloys; or</w:t>
      </w:r>
      <w:r w:rsidR="00B130CD" w:rsidRPr="00D96B40">
        <w:rPr>
          <w:rFonts w:ascii="Verdana" w:hAnsi="Verdana" w:cs="Arial"/>
          <w:color w:val="000000"/>
          <w:sz w:val="24"/>
          <w:szCs w:val="20"/>
        </w:rPr>
        <w:br/>
      </w:r>
      <w:r w:rsidR="00B130CD" w:rsidRPr="00D96B40">
        <w:rPr>
          <w:rFonts w:ascii="Verdana" w:hAnsi="Verdana" w:cs="Arial"/>
          <w:color w:val="000000"/>
          <w:sz w:val="24"/>
          <w:szCs w:val="20"/>
          <w:shd w:val="clear" w:color="auto" w:fill="FAFAFA"/>
        </w:rPr>
        <w:t>Zirconium and zirconium base alloys</w:t>
      </w: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>.</w:t>
      </w:r>
    </w:p>
    <w:p w:rsidR="00860E85" w:rsidRPr="00D96B40" w:rsidRDefault="00860E85" w:rsidP="003D3240">
      <w:pPr>
        <w:rPr>
          <w:rFonts w:ascii="Verdana" w:hAnsi="Verdana" w:cs="Arial"/>
          <w:color w:val="000000"/>
          <w:sz w:val="24"/>
          <w:szCs w:val="20"/>
          <w:shd w:val="clear" w:color="auto" w:fill="FAFAFA"/>
        </w:rPr>
      </w:pPr>
      <w:r>
        <w:rPr>
          <w:rFonts w:ascii="Verdana" w:hAnsi="Verdana" w:cs="Arial"/>
          <w:color w:val="000000"/>
          <w:sz w:val="24"/>
          <w:szCs w:val="20"/>
          <w:shd w:val="clear" w:color="auto" w:fill="FAFAFA"/>
        </w:rPr>
        <w:t xml:space="preserve">Therefore, tungsten, molybdenum &amp; TZM Molybdenum alloy fall under the DFARS compliance laws. However, Tantalum &amp; Niobium are exempted. </w:t>
      </w:r>
    </w:p>
    <w:p w:rsidR="00A8108A" w:rsidRPr="00A8108A" w:rsidRDefault="00A8108A" w:rsidP="003D3240">
      <w:pPr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More information can be found at;</w:t>
      </w:r>
    </w:p>
    <w:p w:rsidR="00B130CD" w:rsidRDefault="00B130CD" w:rsidP="003D3240">
      <w:pPr>
        <w:rPr>
          <w:rFonts w:ascii="Verdana" w:hAnsi="Verdana"/>
          <w:sz w:val="32"/>
          <w:szCs w:val="24"/>
        </w:rPr>
      </w:pPr>
      <w:hyperlink r:id="rId4" w:history="1">
        <w:r w:rsidRPr="00D96B40">
          <w:rPr>
            <w:rStyle w:val="Hyperlink"/>
            <w:rFonts w:ascii="Verdana" w:hAnsi="Verdana"/>
            <w:sz w:val="32"/>
            <w:szCs w:val="24"/>
          </w:rPr>
          <w:t>https://www.acq.osd.mil/dpap/dars/about.html</w:t>
        </w:r>
      </w:hyperlink>
    </w:p>
    <w:p w:rsidR="00A8108A" w:rsidRPr="00860E85" w:rsidRDefault="00A8108A" w:rsidP="003D3240">
      <w:pPr>
        <w:rPr>
          <w:rFonts w:ascii="Verdana" w:hAnsi="Verdana"/>
          <w:sz w:val="24"/>
          <w:szCs w:val="24"/>
        </w:rPr>
      </w:pPr>
      <w:proofErr w:type="gramStart"/>
      <w:r w:rsidRPr="00860E85">
        <w:rPr>
          <w:rFonts w:ascii="Verdana" w:hAnsi="Verdana"/>
          <w:sz w:val="24"/>
          <w:szCs w:val="24"/>
        </w:rPr>
        <w:t>and</w:t>
      </w:r>
      <w:proofErr w:type="gramEnd"/>
      <w:r w:rsidRPr="00860E85">
        <w:rPr>
          <w:rFonts w:ascii="Verdana" w:hAnsi="Verdana"/>
          <w:sz w:val="24"/>
          <w:szCs w:val="24"/>
        </w:rPr>
        <w:t>;</w:t>
      </w:r>
    </w:p>
    <w:p w:rsidR="00B130CD" w:rsidRPr="00D96B40" w:rsidRDefault="00B130CD" w:rsidP="003D3240">
      <w:pPr>
        <w:rPr>
          <w:rFonts w:ascii="Verdana" w:hAnsi="Verdana"/>
          <w:sz w:val="32"/>
          <w:szCs w:val="24"/>
        </w:rPr>
      </w:pPr>
      <w:hyperlink r:id="rId5" w:history="1">
        <w:r w:rsidRPr="00D96B40">
          <w:rPr>
            <w:rStyle w:val="Hyperlink"/>
            <w:rFonts w:ascii="Verdana" w:hAnsi="Verdana"/>
            <w:sz w:val="32"/>
            <w:szCs w:val="24"/>
          </w:rPr>
          <w:t>http://www.ultra-os.com/images/supplier/DFARS%20252%20225-7014.pdf</w:t>
        </w:r>
      </w:hyperlink>
      <w:bookmarkStart w:id="0" w:name="_GoBack"/>
      <w:bookmarkEnd w:id="0"/>
    </w:p>
    <w:sectPr w:rsidR="00B130CD" w:rsidRPr="00D96B40" w:rsidSect="00B8650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02"/>
    <w:rsid w:val="000C1B37"/>
    <w:rsid w:val="000F5502"/>
    <w:rsid w:val="003D3240"/>
    <w:rsid w:val="00664454"/>
    <w:rsid w:val="00860E85"/>
    <w:rsid w:val="00A718EF"/>
    <w:rsid w:val="00A8108A"/>
    <w:rsid w:val="00AE6F40"/>
    <w:rsid w:val="00B130CD"/>
    <w:rsid w:val="00B86507"/>
    <w:rsid w:val="00D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1640"/>
  <w15:chartTrackingRefBased/>
  <w15:docId w15:val="{1ED6A12B-3243-4B54-88CF-C5A0C4C6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0CD"/>
    <w:rPr>
      <w:b/>
      <w:bCs/>
    </w:rPr>
  </w:style>
  <w:style w:type="character" w:styleId="Hyperlink">
    <w:name w:val="Hyperlink"/>
    <w:basedOn w:val="DefaultParagraphFont"/>
    <w:uiPriority w:val="99"/>
    <w:unhideWhenUsed/>
    <w:rsid w:val="00B13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tra-os.com/images/supplier/DFARS%20252%20225-7014.pdf" TargetMode="External"/><Relationship Id="rId4" Type="http://schemas.openxmlformats.org/officeDocument/2006/relationships/hyperlink" Target="https://www.acq.osd.mil/dpap/dars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jamesrdelong</dc:creator>
  <cp:keywords/>
  <dc:description/>
  <cp:lastModifiedBy>jamesrdelong</cp:lastModifiedBy>
  <cp:revision>6</cp:revision>
  <dcterms:created xsi:type="dcterms:W3CDTF">2017-12-19T17:43:00Z</dcterms:created>
  <dcterms:modified xsi:type="dcterms:W3CDTF">2017-12-19T19:25:00Z</dcterms:modified>
</cp:coreProperties>
</file>